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ADB" w14:textId="77777777" w:rsidR="00755A19" w:rsidRPr="004D5804" w:rsidRDefault="00755A19" w:rsidP="004D5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5D3970" w14:textId="77777777" w:rsidR="00755A19" w:rsidRPr="004D5804" w:rsidRDefault="00755A19" w:rsidP="004D5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9"/>
        <w:gridCol w:w="6453"/>
      </w:tblGrid>
      <w:tr w:rsidR="00B97B4E" w:rsidRPr="004D5804" w14:paraId="0EF35D45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357121CE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shd w:val="clear" w:color="auto" w:fill="auto"/>
          </w:tcPr>
          <w:p w14:paraId="502AA471" w14:textId="77777777" w:rsidR="00755A19" w:rsidRPr="004D5804" w:rsidRDefault="006A1637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21738" w:rsidRPr="004D5804">
              <w:rPr>
                <w:rFonts w:ascii="Arial" w:hAnsi="Arial" w:cs="Arial"/>
                <w:sz w:val="20"/>
                <w:szCs w:val="20"/>
              </w:rPr>
              <w:t>Katarzyna Plebańczyk</w:t>
            </w:r>
          </w:p>
        </w:tc>
      </w:tr>
      <w:tr w:rsidR="00B97B4E" w:rsidRPr="004D5804" w14:paraId="11E9BD12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294DC7DB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</w:tcPr>
          <w:p w14:paraId="27F8E158" w14:textId="77777777" w:rsidR="00755A19" w:rsidRPr="004D5804" w:rsidRDefault="000141F4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Współczesne z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arządzanie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 xml:space="preserve">– mody, trendy, </w:t>
            </w:r>
            <w:r w:rsidR="00CC063D" w:rsidRPr="004D5804">
              <w:rPr>
                <w:rFonts w:ascii="Arial" w:hAnsi="Arial" w:cs="Arial"/>
                <w:sz w:val="20"/>
                <w:szCs w:val="20"/>
              </w:rPr>
              <w:t>wyzwania</w:t>
            </w:r>
          </w:p>
        </w:tc>
      </w:tr>
      <w:tr w:rsidR="00B97B4E" w:rsidRPr="004D5804" w14:paraId="36EC1B49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4F0715AF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</w:tcPr>
          <w:p w14:paraId="5DD7B29D" w14:textId="5941B4C5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minimalnie </w:t>
            </w:r>
            <w:r w:rsidR="007113DC">
              <w:rPr>
                <w:rFonts w:ascii="Arial" w:hAnsi="Arial" w:cs="Arial"/>
                <w:sz w:val="20"/>
                <w:szCs w:val="20"/>
              </w:rPr>
              <w:t>10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osób, maksymalnie 1</w:t>
            </w:r>
            <w:r w:rsidR="007113DC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Pr="004D5804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</w:tr>
      <w:tr w:rsidR="00B97B4E" w:rsidRPr="004D5804" w14:paraId="42D679F2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1ADF88BA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</w:tcPr>
          <w:p w14:paraId="0C8D0CCF" w14:textId="77777777" w:rsidR="00D6358C" w:rsidRPr="004D5804" w:rsidRDefault="000141F4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Preferowane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 xml:space="preserve"> są pomysły, które wpisują się w poniższy opis, ale tematy prac studenci wybierają zgodnie z własnymi zainteresowaniami. Mile widziane są prace  o charakterze wdrożeniowym, takie, których wyniki mogą być wykorzystane w miejscach realizacji badań empirycznych uczestników.</w:t>
            </w:r>
          </w:p>
          <w:p w14:paraId="1A310E62" w14:textId="77777777" w:rsidR="00D6358C" w:rsidRPr="004D5804" w:rsidRDefault="00D6358C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Proponowany zakres tematyczny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 wynika z poniższych</w:t>
            </w:r>
            <w:r w:rsidRPr="004D58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018D61" w14:textId="77777777" w:rsidR="00D17986" w:rsidRPr="004D5804" w:rsidRDefault="005240CB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Jakie </w:t>
            </w:r>
            <w:r w:rsidR="000C228E" w:rsidRPr="004D5804">
              <w:rPr>
                <w:rFonts w:ascii="Arial" w:hAnsi="Arial" w:cs="Arial"/>
                <w:sz w:val="20"/>
                <w:szCs w:val="20"/>
              </w:rPr>
              <w:t xml:space="preserve">wyzwania stoją przed </w:t>
            </w:r>
            <w:r w:rsidRPr="004D5804">
              <w:rPr>
                <w:rFonts w:ascii="Arial" w:hAnsi="Arial" w:cs="Arial"/>
                <w:sz w:val="20"/>
                <w:szCs w:val="20"/>
              </w:rPr>
              <w:t>współczesnym</w:t>
            </w:r>
            <w:r w:rsidR="000C228E" w:rsidRPr="004D5804">
              <w:rPr>
                <w:rFonts w:ascii="Arial" w:hAnsi="Arial" w:cs="Arial"/>
                <w:sz w:val="20"/>
                <w:szCs w:val="20"/>
              </w:rPr>
              <w:t xml:space="preserve">i organizacjami? Jakie są trendy w 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zarządzaniu? 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>Jak w zarzą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>dzaniu organizacj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>ą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 xml:space="preserve"> odnajduj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>emy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>trendy otoczenia</w:t>
            </w:r>
            <w:r w:rsidR="003E6F11" w:rsidRPr="004D5804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B41E62" w:rsidRPr="004D5804">
              <w:rPr>
                <w:rFonts w:ascii="Arial" w:hAnsi="Arial" w:cs="Arial"/>
                <w:sz w:val="20"/>
                <w:szCs w:val="20"/>
              </w:rPr>
              <w:t xml:space="preserve">Skąd przychodzą? Dlaczego jedne są wykorzystywane częściej niż inne? Jak wpływają na konkurencyjność przedsiębiorstw? 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bycie konkurencyjnym jest ważne? Jak kształtuje się kultura organizacyjna?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 xml:space="preserve"> Kim jest człowiek/pracownik dla organizacji?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 xml:space="preserve">Jak zarządzać karierą pracownika/talentami/twórczością? Jak je wykorzystywać dla realizacji celów organizacji? Gdzie są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 xml:space="preserve">wolontariusze/stażyści/praktykanci?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S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 xml:space="preserve">ukces i co dalej? Jak weryfikują się wyobrażenia przedsiębiorców w kontakcie z rynkiem? </w:t>
            </w:r>
            <w:r w:rsidR="00D17986" w:rsidRPr="004D5804">
              <w:rPr>
                <w:rStyle w:val="st"/>
                <w:rFonts w:ascii="Arial" w:hAnsi="Arial" w:cs="Arial"/>
                <w:sz w:val="20"/>
                <w:szCs w:val="20"/>
              </w:rPr>
              <w:t xml:space="preserve">Jak organizacje </w:t>
            </w:r>
            <w:r w:rsidR="00D17986" w:rsidRPr="004D5804">
              <w:rPr>
                <w:rFonts w:ascii="Arial" w:hAnsi="Arial" w:cs="Arial"/>
                <w:sz w:val="20"/>
                <w:szCs w:val="20"/>
              </w:rPr>
              <w:t xml:space="preserve">prezentują dobra/usługi i idee? Jak 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rozwijają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>odbiorców/</w:t>
            </w:r>
            <w:r w:rsidR="00D17986" w:rsidRPr="004D5804">
              <w:rPr>
                <w:rFonts w:ascii="Arial" w:hAnsi="Arial" w:cs="Arial"/>
                <w:sz w:val="20"/>
                <w:szCs w:val="20"/>
              </w:rPr>
              <w:t xml:space="preserve">konsumentów? 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>W jaki sposób organizacje współpracują ze swoimi odbiorcami/klientami/interesariuszami? Jak zarządzają relacjami?</w:t>
            </w:r>
          </w:p>
          <w:p w14:paraId="4199C2E4" w14:textId="77777777" w:rsidR="004E725C" w:rsidRPr="004D5804" w:rsidRDefault="006A1637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Na seminarium skupimy się na 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wyzwaniach dla współczesnych organizacji/instytucji, </w:t>
            </w:r>
            <w:r w:rsidR="00B40C04" w:rsidRPr="004D5804">
              <w:rPr>
                <w:rFonts w:ascii="Arial" w:hAnsi="Arial" w:cs="Arial"/>
                <w:sz w:val="20"/>
                <w:szCs w:val="20"/>
              </w:rPr>
              <w:t>wybranych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 xml:space="preserve"> przez uczestników</w:t>
            </w:r>
            <w:r w:rsidR="00CC0597" w:rsidRPr="004D5804">
              <w:rPr>
                <w:rFonts w:ascii="Arial" w:hAnsi="Arial" w:cs="Arial"/>
                <w:sz w:val="20"/>
                <w:szCs w:val="20"/>
              </w:rPr>
              <w:t xml:space="preserve">. Przyjrzymy się im </w:t>
            </w:r>
            <w:r w:rsidR="00B40C04" w:rsidRPr="004D5804">
              <w:rPr>
                <w:rFonts w:ascii="Arial" w:hAnsi="Arial" w:cs="Arial"/>
                <w:sz w:val="20"/>
                <w:szCs w:val="20"/>
              </w:rPr>
              <w:t xml:space="preserve">w kontekście trendów </w:t>
            </w:r>
            <w:r w:rsidR="000C228E" w:rsidRPr="004D5804">
              <w:rPr>
                <w:rFonts w:ascii="Arial" w:hAnsi="Arial" w:cs="Arial"/>
                <w:sz w:val="20"/>
                <w:szCs w:val="20"/>
              </w:rPr>
              <w:t>makroekonomicznych</w:t>
            </w:r>
            <w:r w:rsidR="00D17986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>(np.</w:t>
            </w:r>
            <w:r w:rsidR="00120E74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>koncepcj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i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 xml:space="preserve"> zrównoważonego rozwoju, różnorodnoś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ci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E62" w:rsidRPr="004D5804">
              <w:rPr>
                <w:rFonts w:ascii="Arial" w:hAnsi="Arial" w:cs="Arial"/>
                <w:sz w:val="20"/>
                <w:szCs w:val="20"/>
              </w:rPr>
              <w:t>kulturow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ej, partycypacji społeczne</w:t>
            </w:r>
            <w:r w:rsidR="002146EC" w:rsidRPr="004D5804">
              <w:rPr>
                <w:rFonts w:ascii="Arial" w:hAnsi="Arial" w:cs="Arial"/>
                <w:sz w:val="20"/>
                <w:szCs w:val="20"/>
              </w:rPr>
              <w:t>j, bieżących trendów społecznych</w:t>
            </w:r>
            <w:r w:rsidR="00F95384" w:rsidRPr="004D5804">
              <w:rPr>
                <w:rFonts w:ascii="Arial" w:hAnsi="Arial" w:cs="Arial"/>
                <w:sz w:val="20"/>
                <w:szCs w:val="20"/>
              </w:rPr>
              <w:t>)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, czy trendów w zarządzaniu (np. społecznej odpowiedzialności biznesu, partycypacji w zarządzaniu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41F4" w:rsidRPr="004D5804">
              <w:rPr>
                <w:rFonts w:ascii="Arial" w:hAnsi="Arial" w:cs="Arial"/>
                <w:sz w:val="20"/>
                <w:szCs w:val="20"/>
              </w:rPr>
              <w:t xml:space="preserve">dostępności,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współczesnych metod marketingowych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)</w:t>
            </w:r>
            <w:r w:rsidR="00B40C04" w:rsidRPr="004D58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358C" w:rsidRPr="004D5804">
              <w:rPr>
                <w:rFonts w:ascii="Arial" w:hAnsi="Arial" w:cs="Arial"/>
                <w:sz w:val="20"/>
                <w:szCs w:val="20"/>
              </w:rPr>
              <w:t>Z drugiej strony przyjrzymy się zarządzaniu indywidualnymi karierami w kontekście strategicznych celów organizacji, ale również z perspektywy indywidualnego człowieka.</w:t>
            </w:r>
          </w:p>
        </w:tc>
      </w:tr>
      <w:tr w:rsidR="00B97B4E" w:rsidRPr="004D5804" w14:paraId="705D6BE6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39111FF1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</w:tcPr>
          <w:p w14:paraId="61033106" w14:textId="77777777" w:rsidR="00F95384" w:rsidRPr="004D5804" w:rsidRDefault="00F95384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Przykładowe </w:t>
            </w:r>
            <w:r w:rsidR="00CC063D" w:rsidRPr="004D5804">
              <w:rPr>
                <w:rFonts w:ascii="Arial" w:hAnsi="Arial" w:cs="Arial"/>
                <w:sz w:val="20"/>
                <w:szCs w:val="20"/>
              </w:rPr>
              <w:t>tytuły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63D" w:rsidRPr="004D5804">
              <w:rPr>
                <w:rFonts w:ascii="Arial" w:hAnsi="Arial" w:cs="Arial"/>
                <w:sz w:val="20"/>
                <w:szCs w:val="20"/>
              </w:rPr>
              <w:t>zrealizowanych  w latach ubiegłych</w:t>
            </w:r>
            <w:r w:rsidR="006A086E" w:rsidRPr="004D58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7C902A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Badanie, analiza i opracowanie strategii zarządzania procesami kreatywnymi w projektowaniu produktów </w:t>
            </w:r>
          </w:p>
          <w:p w14:paraId="0FB3850F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Lokowanie produktów w polskiej produkcji filmowej i wpływ na decyzje odbiorców</w:t>
            </w:r>
          </w:p>
          <w:p w14:paraId="75045634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Wartość dodana festiwalu muzycznego jako jego wartość podstawowa</w:t>
            </w:r>
          </w:p>
          <w:p w14:paraId="426C0D37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Jak </w:t>
            </w:r>
            <w:proofErr w:type="spellStart"/>
            <w:r w:rsidRPr="004D5804"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  <w:r w:rsidRPr="004D5804">
              <w:rPr>
                <w:rFonts w:ascii="Arial" w:hAnsi="Arial" w:cs="Arial"/>
                <w:sz w:val="20"/>
                <w:szCs w:val="20"/>
              </w:rPr>
              <w:t xml:space="preserve"> może wpłynąć na postawę konsumencką?</w:t>
            </w:r>
          </w:p>
          <w:p w14:paraId="4643C86D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Janusowe oblicze wolontariatu na festiwalach filmowych: szansa czy wyzysk?</w:t>
            </w:r>
          </w:p>
          <w:p w14:paraId="316CE872" w14:textId="77777777" w:rsidR="003E6F11" w:rsidRPr="004D5804" w:rsidRDefault="003E6F11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Przeciwdziałanie dyskryminacji w organizacjach ze względu na orientację seksualną</w:t>
            </w:r>
          </w:p>
          <w:p w14:paraId="3A1E3801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Determinanty reklamy skierowanej do dzieci i młodzieży. Wykorzystywanie współczesnych trendów w reklamie.</w:t>
            </w:r>
          </w:p>
          <w:p w14:paraId="345748FE" w14:textId="77777777" w:rsidR="006A086E" w:rsidRPr="004D5804" w:rsidRDefault="006A086E" w:rsidP="004D580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Skuteczność i wykorzystanie strategii </w:t>
            </w:r>
            <w:proofErr w:type="spellStart"/>
            <w:r w:rsidRPr="004D5804">
              <w:rPr>
                <w:rFonts w:ascii="Arial" w:hAnsi="Arial" w:cs="Arial"/>
                <w:i/>
                <w:sz w:val="20"/>
                <w:szCs w:val="20"/>
              </w:rPr>
              <w:t>celebrity</w:t>
            </w:r>
            <w:proofErr w:type="spellEnd"/>
            <w:r w:rsidRPr="004D58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D5804">
              <w:rPr>
                <w:rFonts w:ascii="Arial" w:hAnsi="Arial" w:cs="Arial"/>
                <w:i/>
                <w:sz w:val="20"/>
                <w:szCs w:val="20"/>
              </w:rPr>
              <w:t>endorsement</w:t>
            </w:r>
            <w:proofErr w:type="spellEnd"/>
          </w:p>
          <w:p w14:paraId="13980ED2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Między promocją a społeczną odpowiedzialnością biznesu</w:t>
            </w:r>
          </w:p>
          <w:p w14:paraId="4B7D39E6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Nowe media a zacieranie się granic między amatorem a profesjonalistą oraz zmiany w zarządzaniu mediami</w:t>
            </w:r>
          </w:p>
          <w:p w14:paraId="1E22FB75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Niestandardowe formy promocji na przykładzie </w:t>
            </w:r>
            <w:proofErr w:type="spellStart"/>
            <w:r w:rsidRPr="004D5804">
              <w:rPr>
                <w:rFonts w:ascii="Arial" w:hAnsi="Arial" w:cs="Arial"/>
                <w:i/>
                <w:sz w:val="20"/>
                <w:szCs w:val="20"/>
              </w:rPr>
              <w:t>ambient</w:t>
            </w:r>
            <w:proofErr w:type="spellEnd"/>
            <w:r w:rsidRPr="004D5804">
              <w:rPr>
                <w:rFonts w:ascii="Arial" w:hAnsi="Arial" w:cs="Arial"/>
                <w:i/>
                <w:sz w:val="20"/>
                <w:szCs w:val="20"/>
              </w:rPr>
              <w:t xml:space="preserve"> mediów</w:t>
            </w:r>
          </w:p>
          <w:p w14:paraId="3F15753F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E-marketing jako narzędzie komunikacji </w:t>
            </w:r>
          </w:p>
          <w:p w14:paraId="353FBF24" w14:textId="77777777" w:rsidR="006A086E" w:rsidRPr="004D5804" w:rsidRDefault="006A086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Wpływanie na emocje w reklamie społecznej</w:t>
            </w:r>
          </w:p>
          <w:p w14:paraId="699485F7" w14:textId="77777777" w:rsidR="006A086E" w:rsidRPr="004D5804" w:rsidRDefault="00D17986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Analiza metod i współczesnych trendów w docieraniu do odbiorców</w:t>
            </w:r>
          </w:p>
          <w:p w14:paraId="01E45649" w14:textId="77777777" w:rsidR="00B97B4E" w:rsidRPr="004D5804" w:rsidRDefault="00B97B4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lastRenderedPageBreak/>
              <w:t xml:space="preserve">Uwięzienie w trendach – jak konieczność dostosowania się do mód  na rynku wpływa na zarządzanie organizacją (np. </w:t>
            </w:r>
            <w:proofErr w:type="spellStart"/>
            <w:r w:rsidRPr="004D5804">
              <w:rPr>
                <w:rFonts w:ascii="Arial" w:hAnsi="Arial" w:cs="Arial"/>
                <w:sz w:val="20"/>
                <w:szCs w:val="20"/>
              </w:rPr>
              <w:t>grantoza</w:t>
            </w:r>
            <w:proofErr w:type="spellEnd"/>
            <w:r w:rsidR="00367028" w:rsidRPr="004D5804">
              <w:rPr>
                <w:rFonts w:ascii="Arial" w:hAnsi="Arial" w:cs="Arial"/>
                <w:sz w:val="20"/>
                <w:szCs w:val="20"/>
              </w:rPr>
              <w:t>/</w:t>
            </w:r>
            <w:r w:rsidRPr="004D5804">
              <w:rPr>
                <w:rFonts w:ascii="Arial" w:hAnsi="Arial" w:cs="Arial"/>
                <w:sz w:val="20"/>
                <w:szCs w:val="20"/>
              </w:rPr>
              <w:t>kwestie środowiskowe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>/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polityki horyzontalne) </w:t>
            </w:r>
          </w:p>
          <w:p w14:paraId="2FCEE42B" w14:textId="77777777" w:rsidR="00367028" w:rsidRPr="004D5804" w:rsidRDefault="00367028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Partycypacja społeczna w zarządzaniu organizacją – moda, konieczność, metoda budowania przewagi konkurencyjnej</w:t>
            </w:r>
          </w:p>
          <w:p w14:paraId="2F142190" w14:textId="77777777" w:rsidR="00B97B4E" w:rsidRPr="004D5804" w:rsidRDefault="00B97B4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Każdy może być przedsiębiorcą –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wpływ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A4C" w:rsidRPr="004D5804">
              <w:rPr>
                <w:rFonts w:ascii="Arial" w:hAnsi="Arial" w:cs="Arial"/>
                <w:sz w:val="20"/>
                <w:szCs w:val="20"/>
              </w:rPr>
              <w:t>małego biznesu na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budowanie społecznego, społeczno-ekonomicznego dobrobytu </w:t>
            </w:r>
          </w:p>
          <w:p w14:paraId="325856EC" w14:textId="77777777" w:rsidR="00C75159" w:rsidRPr="004D5804" w:rsidRDefault="0077153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Wielokulturowość/różnorodność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/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>tolerancja/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innowacyjność</w:t>
            </w:r>
            <w:r w:rsidR="00367028" w:rsidRPr="004D5804">
              <w:rPr>
                <w:rFonts w:ascii="Arial" w:hAnsi="Arial" w:cs="Arial"/>
                <w:sz w:val="20"/>
                <w:szCs w:val="20"/>
              </w:rPr>
              <w:t>/zarzą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dzanie wiedzą itp.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w zarządzaniu organizacją/ zasobami ludzkimi</w:t>
            </w:r>
          </w:p>
          <w:p w14:paraId="020B6BC3" w14:textId="77777777" w:rsidR="00C75159" w:rsidRPr="004D5804" w:rsidRDefault="00C7515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Sektor kreatywny  </w:t>
            </w:r>
            <w:r w:rsidR="004E725C" w:rsidRPr="004D5804">
              <w:rPr>
                <w:rFonts w:ascii="Arial" w:hAnsi="Arial" w:cs="Arial"/>
                <w:sz w:val="20"/>
                <w:szCs w:val="20"/>
              </w:rPr>
              <w:t>jako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wykorzystanie </w:t>
            </w:r>
            <w:r w:rsidR="000D7A11" w:rsidRPr="004D5804">
              <w:rPr>
                <w:rFonts w:ascii="Arial" w:hAnsi="Arial" w:cs="Arial"/>
                <w:sz w:val="20"/>
                <w:szCs w:val="20"/>
              </w:rPr>
              <w:t>globalnych trendów</w:t>
            </w:r>
          </w:p>
          <w:p w14:paraId="0B31CB05" w14:textId="77777777" w:rsidR="00771539" w:rsidRPr="004D5804" w:rsidRDefault="00B97B4E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Organizacje a </w:t>
            </w:r>
            <w:r w:rsidR="00771539" w:rsidRPr="004D5804">
              <w:rPr>
                <w:rFonts w:ascii="Arial" w:hAnsi="Arial" w:cs="Arial"/>
                <w:sz w:val="20"/>
                <w:szCs w:val="20"/>
              </w:rPr>
              <w:t xml:space="preserve">rynek pracy, np. młodzi na rynku pracy, artyści na rynku pracy itp. </w:t>
            </w:r>
          </w:p>
          <w:p w14:paraId="1046349F" w14:textId="77777777" w:rsidR="00B97B4E" w:rsidRPr="004D5804" w:rsidRDefault="00B41E62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 xml:space="preserve">Wdrażanie 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„</w:t>
            </w:r>
            <w:r w:rsidRPr="004D5804">
              <w:rPr>
                <w:rFonts w:ascii="Arial" w:hAnsi="Arial" w:cs="Arial"/>
                <w:sz w:val="20"/>
                <w:szCs w:val="20"/>
              </w:rPr>
              <w:t>nowych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>”</w:t>
            </w:r>
            <w:r w:rsidRPr="004D5804">
              <w:rPr>
                <w:rFonts w:ascii="Arial" w:hAnsi="Arial" w:cs="Arial"/>
                <w:sz w:val="20"/>
                <w:szCs w:val="20"/>
              </w:rPr>
              <w:t xml:space="preserve"> metod zarządzania w </w:t>
            </w:r>
            <w:r w:rsidR="00B97B4E" w:rsidRPr="004D5804">
              <w:rPr>
                <w:rFonts w:ascii="Arial" w:hAnsi="Arial" w:cs="Arial"/>
                <w:sz w:val="20"/>
                <w:szCs w:val="20"/>
              </w:rPr>
              <w:t xml:space="preserve">„starych” </w:t>
            </w:r>
            <w:r w:rsidRPr="004D5804">
              <w:rPr>
                <w:rFonts w:ascii="Arial" w:hAnsi="Arial" w:cs="Arial"/>
                <w:sz w:val="20"/>
                <w:szCs w:val="20"/>
              </w:rPr>
              <w:t>instytucjach</w:t>
            </w:r>
          </w:p>
        </w:tc>
      </w:tr>
      <w:tr w:rsidR="00B97B4E" w:rsidRPr="004D5804" w14:paraId="1E1E80C4" w14:textId="77777777" w:rsidTr="00755A19">
        <w:tc>
          <w:tcPr>
            <w:tcW w:w="2943" w:type="dxa"/>
            <w:shd w:val="clear" w:color="auto" w:fill="A6A6A6" w:themeFill="background1" w:themeFillShade="A6"/>
          </w:tcPr>
          <w:p w14:paraId="4B0157B1" w14:textId="77777777" w:rsidR="00755A19" w:rsidRPr="004D5804" w:rsidRDefault="00755A19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</w:tcPr>
          <w:p w14:paraId="0D8E1093" w14:textId="77777777" w:rsidR="00755A19" w:rsidRPr="004D5804" w:rsidRDefault="004E0A4C" w:rsidP="004D58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804">
              <w:rPr>
                <w:rFonts w:ascii="Arial" w:hAnsi="Arial" w:cs="Arial"/>
                <w:sz w:val="20"/>
                <w:szCs w:val="20"/>
              </w:rPr>
              <w:t>Każda praca jest wynikiem indywidualnych przemyśleń uczestnika seminarium i tylko od niego zależy jej ostateczny kształt</w:t>
            </w:r>
            <w:r w:rsidR="000141F4" w:rsidRPr="004D58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133E9CDF" w14:textId="77777777" w:rsidR="00755A19" w:rsidRPr="004D5804" w:rsidRDefault="00755A19" w:rsidP="004D58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55A19" w:rsidRPr="004D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8E2"/>
    <w:multiLevelType w:val="hybridMultilevel"/>
    <w:tmpl w:val="0BBEF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B0D"/>
    <w:multiLevelType w:val="hybridMultilevel"/>
    <w:tmpl w:val="54E08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EEA"/>
    <w:multiLevelType w:val="hybridMultilevel"/>
    <w:tmpl w:val="4DAC235A"/>
    <w:lvl w:ilvl="0" w:tplc="A1EE9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0C3"/>
    <w:multiLevelType w:val="hybridMultilevel"/>
    <w:tmpl w:val="CCAE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9"/>
    <w:rsid w:val="000141F4"/>
    <w:rsid w:val="00093FC1"/>
    <w:rsid w:val="000C228E"/>
    <w:rsid w:val="000D7A11"/>
    <w:rsid w:val="00120E74"/>
    <w:rsid w:val="001B3A4B"/>
    <w:rsid w:val="002057FD"/>
    <w:rsid w:val="002146EC"/>
    <w:rsid w:val="00367028"/>
    <w:rsid w:val="003A537F"/>
    <w:rsid w:val="003E6F11"/>
    <w:rsid w:val="00441DDF"/>
    <w:rsid w:val="004D5804"/>
    <w:rsid w:val="004E0A4C"/>
    <w:rsid w:val="004E725C"/>
    <w:rsid w:val="005240CB"/>
    <w:rsid w:val="00581D0D"/>
    <w:rsid w:val="005A5FE1"/>
    <w:rsid w:val="00667197"/>
    <w:rsid w:val="006A086E"/>
    <w:rsid w:val="006A1637"/>
    <w:rsid w:val="007113DC"/>
    <w:rsid w:val="00755A19"/>
    <w:rsid w:val="00771539"/>
    <w:rsid w:val="007B3770"/>
    <w:rsid w:val="009F67E8"/>
    <w:rsid w:val="00B21738"/>
    <w:rsid w:val="00B40C04"/>
    <w:rsid w:val="00B41E62"/>
    <w:rsid w:val="00B97B4E"/>
    <w:rsid w:val="00C75159"/>
    <w:rsid w:val="00CA38D2"/>
    <w:rsid w:val="00CC0597"/>
    <w:rsid w:val="00CC063D"/>
    <w:rsid w:val="00D17986"/>
    <w:rsid w:val="00D47AAD"/>
    <w:rsid w:val="00D6358C"/>
    <w:rsid w:val="00E649DD"/>
    <w:rsid w:val="00F95384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A493"/>
  <w15:docId w15:val="{2403E10A-1E21-4A1D-A4E4-3185849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25C"/>
    <w:pPr>
      <w:ind w:left="720"/>
      <w:contextualSpacing/>
    </w:pPr>
  </w:style>
  <w:style w:type="character" w:customStyle="1" w:styleId="wrtext">
    <w:name w:val="wrtext"/>
    <w:basedOn w:val="Domylnaczcionkaakapitu"/>
    <w:rsid w:val="004E725C"/>
  </w:style>
  <w:style w:type="character" w:customStyle="1" w:styleId="st">
    <w:name w:val="st"/>
    <w:basedOn w:val="Domylnaczcionkaakapitu"/>
    <w:rsid w:val="006A086E"/>
  </w:style>
  <w:style w:type="character" w:styleId="Hipercze">
    <w:name w:val="Hyperlink"/>
    <w:basedOn w:val="Domylnaczcionkaakapitu"/>
    <w:uiPriority w:val="99"/>
    <w:semiHidden/>
    <w:unhideWhenUsed/>
    <w:rsid w:val="006A086E"/>
    <w:rPr>
      <w:color w:val="0000FF"/>
      <w:u w:val="single"/>
    </w:rPr>
  </w:style>
  <w:style w:type="paragraph" w:customStyle="1" w:styleId="Standard">
    <w:name w:val="Standard"/>
    <w:rsid w:val="003E6F11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5" ma:contentTypeDescription="Utwórz nowy dokument." ma:contentTypeScope="" ma:versionID="a5cd492f51272719f44457c8f5a54f8c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8e2dce82cd6d26266f0042246b13b513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2A3EC-C921-4AD8-ADBD-991C34994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DFCA8-4985-48DA-B79C-74585BD0959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f4bcd618-f1ac-470f-b57e-9cbe4d84c2de"/>
    <ds:schemaRef ds:uri="http://schemas.microsoft.com/office/2006/metadata/properties"/>
    <ds:schemaRef ds:uri="http://schemas.openxmlformats.org/package/2006/metadata/core-properties"/>
    <ds:schemaRef ds:uri="ee4a02f5-51bb-4876-bb3b-f7ac7015452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AF9E88-A85F-4D9B-954F-A63EDBC5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3423</Characters>
  <Application>Microsoft Office Word</Application>
  <DocSecurity>0</DocSecurity>
  <Lines>54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dcterms:created xsi:type="dcterms:W3CDTF">2023-02-09T10:54:00Z</dcterms:created>
  <dcterms:modified xsi:type="dcterms:W3CDTF">2023-02-09T10:54:00Z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0x010100D5D08C01EECEA247A7A6E81E96A8EE21</vt:lpwstr>
  </property>
</Properties>
</file>